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80" w:rsidRDefault="00DA0A3E">
      <w:pPr>
        <w:pStyle w:val="a5"/>
        <w:jc w:val="center"/>
        <w:rPr>
          <w:color w:val="0D0D0D"/>
          <w:sz w:val="22"/>
          <w:szCs w:val="22"/>
          <w:u w:color="0D0D0D"/>
        </w:rPr>
      </w:pPr>
      <w:r>
        <w:rPr>
          <w:color w:val="0D0D0D"/>
          <w:sz w:val="22"/>
          <w:szCs w:val="22"/>
          <w:u w:color="0D0D0D"/>
        </w:rPr>
        <w:t>Акционерное общество</w:t>
      </w:r>
    </w:p>
    <w:p w:rsidR="005B5980" w:rsidRDefault="00DA0A3E">
      <w:pP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color w:val="0D0D0D"/>
          <w:u w:color="0D0D0D"/>
        </w:rPr>
      </w:pPr>
      <w:r>
        <w:rPr>
          <w:rFonts w:ascii="Times New Roman" w:hAnsi="Times New Roman"/>
          <w:color w:val="0D0D0D"/>
          <w:u w:color="0D0D0D"/>
        </w:rPr>
        <w:t>«Российский Сельскохозяйственный банк»</w:t>
      </w:r>
      <w:r>
        <w:rPr>
          <w:rFonts w:ascii="Times New Roman" w:hAnsi="Times New Roman"/>
          <w:color w:val="0D0D0D"/>
          <w:u w:color="0D0D0D"/>
        </w:rPr>
        <w:br/>
        <w:t>(АО «Россельхозбанк»)</w:t>
      </w:r>
    </w:p>
    <w:p w:rsidR="005B5980" w:rsidRDefault="00DA0A3E">
      <w:pPr>
        <w:pBdr>
          <w:bottom w:val="single" w:sz="12" w:space="0" w:color="000000"/>
        </w:pBdr>
        <w:tabs>
          <w:tab w:val="center" w:pos="4677"/>
          <w:tab w:val="right" w:pos="9355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u w:color="0D0D0D"/>
        </w:rPr>
      </w:pPr>
      <w:r>
        <w:rPr>
          <w:rFonts w:ascii="Times New Roman" w:hAnsi="Times New Roman"/>
          <w:b/>
          <w:bCs/>
          <w:color w:val="0D0D0D"/>
          <w:u w:color="0D0D0D"/>
        </w:rPr>
        <w:t>Департамент маркетинга и коммуникаций</w:t>
      </w:r>
    </w:p>
    <w:p w:rsidR="005B5980" w:rsidRDefault="00DA0A3E">
      <w:pPr>
        <w:jc w:val="both"/>
        <w:rPr>
          <w:rFonts w:ascii="Times New Roman" w:eastAsia="Times New Roman" w:hAnsi="Times New Roman" w:cs="Times New Roman"/>
          <w:color w:val="0D0D0D"/>
          <w:u w:color="0D0D0D"/>
        </w:rPr>
      </w:pPr>
      <w:r>
        <w:rPr>
          <w:rFonts w:ascii="Times New Roman" w:hAnsi="Times New Roman"/>
          <w:color w:val="0D0D0D"/>
          <w:u w:color="0D0D0D"/>
        </w:rPr>
        <w:t>Пресненская набережная д.10, стр.2                                                                  тел.: (495) 221-51-25, 221-51-24 Е-</w:t>
      </w:r>
      <w:proofErr w:type="spellStart"/>
      <w:r>
        <w:rPr>
          <w:rFonts w:ascii="Times New Roman" w:hAnsi="Times New Roman"/>
          <w:color w:val="0D0D0D"/>
          <w:u w:color="0D0D0D"/>
        </w:rPr>
        <w:t>mail</w:t>
      </w:r>
      <w:proofErr w:type="spellEnd"/>
      <w:r>
        <w:rPr>
          <w:rFonts w:ascii="Times New Roman" w:hAnsi="Times New Roman"/>
          <w:color w:val="0D0D0D"/>
          <w:u w:color="0D0D0D"/>
        </w:rPr>
        <w:t xml:space="preserve">: </w:t>
      </w:r>
      <w:hyperlink r:id="rId6" w:history="1">
        <w:r>
          <w:rPr>
            <w:rStyle w:val="Hyperlink0"/>
            <w:rFonts w:eastAsia="Arial Unicode MS"/>
          </w:rPr>
          <w:t>press@rshb.ru</w:t>
        </w:r>
      </w:hyperlink>
    </w:p>
    <w:p w:rsidR="005B5980" w:rsidRDefault="005B5980">
      <w:pPr>
        <w:jc w:val="both"/>
        <w:rPr>
          <w:rFonts w:ascii="Times New Roman" w:eastAsia="Times New Roman" w:hAnsi="Times New Roman" w:cs="Times New Roman"/>
          <w:color w:val="0D0D0D"/>
          <w:sz w:val="20"/>
          <w:szCs w:val="20"/>
          <w:u w:color="0D0D0D"/>
        </w:rPr>
      </w:pPr>
    </w:p>
    <w:p w:rsidR="005B5980" w:rsidRDefault="008153E8">
      <w:pPr>
        <w:jc w:val="both"/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  <w:u w:color="0D0D0D"/>
        </w:rPr>
      </w:pPr>
      <w:r>
        <w:rPr>
          <w:rFonts w:ascii="Times New Roman" w:hAnsi="Times New Roman"/>
          <w:color w:val="0D0D0D"/>
          <w:sz w:val="24"/>
          <w:szCs w:val="24"/>
          <w:u w:color="0D0D0D"/>
        </w:rPr>
        <w:t xml:space="preserve">21 </w:t>
      </w:r>
      <w:r w:rsidR="00DA0A3E">
        <w:rPr>
          <w:rFonts w:ascii="Times New Roman" w:hAnsi="Times New Roman"/>
          <w:color w:val="0D0D0D"/>
          <w:sz w:val="24"/>
          <w:szCs w:val="24"/>
          <w:u w:color="0D0D0D"/>
        </w:rPr>
        <w:t xml:space="preserve">марта 2024 г.  </w:t>
      </w:r>
      <w:r w:rsidR="00DA0A3E">
        <w:rPr>
          <w:rFonts w:ascii="Times New Roman" w:hAnsi="Times New Roman"/>
          <w:color w:val="0D0D0D"/>
          <w:sz w:val="24"/>
          <w:szCs w:val="24"/>
          <w:u w:color="0D0D0D"/>
        </w:rPr>
        <w:tab/>
      </w:r>
      <w:r w:rsidR="00DA0A3E">
        <w:rPr>
          <w:rFonts w:ascii="Times New Roman" w:hAnsi="Times New Roman"/>
          <w:color w:val="0D0D0D"/>
          <w:sz w:val="24"/>
          <w:szCs w:val="24"/>
          <w:u w:color="0D0D0D"/>
        </w:rPr>
        <w:tab/>
      </w:r>
      <w:r w:rsidR="00DA0A3E">
        <w:rPr>
          <w:rFonts w:ascii="Times New Roman" w:hAnsi="Times New Roman"/>
          <w:color w:val="0D0D0D"/>
          <w:sz w:val="24"/>
          <w:szCs w:val="24"/>
          <w:u w:color="0D0D0D"/>
        </w:rPr>
        <w:tab/>
        <w:t xml:space="preserve">  </w:t>
      </w:r>
      <w:r w:rsidR="00DA0A3E">
        <w:rPr>
          <w:rFonts w:ascii="Times New Roman" w:hAnsi="Times New Roman"/>
          <w:color w:val="0D0D0D"/>
          <w:sz w:val="24"/>
          <w:szCs w:val="24"/>
          <w:u w:color="0D0D0D"/>
        </w:rPr>
        <w:tab/>
      </w:r>
      <w:r w:rsidR="00DA0A3E">
        <w:rPr>
          <w:rFonts w:ascii="Times New Roman" w:hAnsi="Times New Roman"/>
          <w:color w:val="0D0D0D"/>
          <w:sz w:val="24"/>
          <w:szCs w:val="24"/>
          <w:u w:color="0D0D0D"/>
        </w:rPr>
        <w:tab/>
      </w:r>
      <w:r w:rsidR="00DA0A3E">
        <w:rPr>
          <w:rFonts w:ascii="Times New Roman" w:hAnsi="Times New Roman"/>
          <w:color w:val="0D0D0D"/>
          <w:sz w:val="24"/>
          <w:szCs w:val="24"/>
          <w:u w:color="0D0D0D"/>
        </w:rPr>
        <w:tab/>
      </w:r>
      <w:r w:rsidR="00DA0A3E">
        <w:rPr>
          <w:rFonts w:ascii="Times New Roman" w:hAnsi="Times New Roman"/>
          <w:color w:val="0D0D0D"/>
          <w:sz w:val="24"/>
          <w:szCs w:val="24"/>
          <w:u w:color="0D0D0D"/>
        </w:rPr>
        <w:tab/>
        <w:t xml:space="preserve">                      Пресс-релиз</w:t>
      </w:r>
    </w:p>
    <w:p w:rsidR="005B5980" w:rsidRDefault="005B598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980" w:rsidRDefault="00DA0A3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Фонд «Экология» РСХБ реализует проект по спасению лесов до конца 2024 года</w:t>
      </w:r>
    </w:p>
    <w:p w:rsidR="005B5980" w:rsidRDefault="00DA0A3E">
      <w:pPr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В 2012 году Генеральная Ассамблея ООН провозгласила 21 марта Международным днем лесов. </w:t>
      </w:r>
      <w:r w:rsidR="00635790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Э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ксперты Фонда «Экология» РСХБ рассказали, как можно принять участие в проектах Фонда по спасению окружающей природы, внести свой вклад в защиту и восстановление лесных угодий и помочь сохранению экологии страны.</w:t>
      </w:r>
    </w:p>
    <w:p w:rsidR="005B5980" w:rsidRDefault="00DA0A3E">
      <w:pPr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Согласно исследованиям, лесной комплекс является домом для 70% всех наземных видов животных и более 60 000 разных видов растений. Деревья – важный элемент климатического баланса планеты. Восстановление лесных насаждений необходимо для поддержки экосистемы</w:t>
      </w:r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 и повышения продовольственной безопасности</w:t>
      </w:r>
      <w:r>
        <w:rPr>
          <w:rFonts w:ascii="Times New Roman" w:hAnsi="Times New Roman"/>
          <w:sz w:val="24"/>
          <w:szCs w:val="24"/>
        </w:rPr>
        <w:t xml:space="preserve">. Леса играют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значимую роль в переработке углекислого газа, объём выбросов которого растет год к году. Так, в среднем насаждения поглощают ежегодно </w:t>
      </w:r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11 млрд тонн </w:t>
      </w:r>
      <w:r>
        <w:rPr>
          <w:rFonts w:ascii="Times New Roman" w:hAnsi="Times New Roman"/>
          <w:sz w:val="24"/>
          <w:szCs w:val="24"/>
          <w:shd w:val="clear" w:color="auto" w:fill="FFFFFF"/>
        </w:rPr>
        <w:t>CO</w:t>
      </w:r>
      <w:r>
        <w:rPr>
          <w:rFonts w:ascii="Arial Unicode MS" w:hAnsi="Arial Unicode MS"/>
          <w:sz w:val="24"/>
          <w:szCs w:val="24"/>
          <w:shd w:val="clear" w:color="auto" w:fill="FFFFFF"/>
        </w:rPr>
        <w:t>₂</w:t>
      </w:r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, эквивалентные 27% антропогенных эмиссий (загрязнение окружающей среды от деятельности человека). </w:t>
      </w:r>
    </w:p>
    <w:p w:rsidR="005B5980" w:rsidRDefault="00DA0A3E">
      <w:pPr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A1A1A"/>
          <w:spacing w:val="-5"/>
          <w:sz w:val="24"/>
          <w:szCs w:val="24"/>
          <w:u w:color="1A1A1A"/>
          <w:shd w:val="clear" w:color="auto" w:fill="FFFFFF"/>
        </w:rPr>
        <w:t>В России расположена пятая часть всех лесов планеты, площадью более 1 млрд га.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Огромные масштабы территории насаждений страны требуют особого, комплексного подхода. Это не только посадка молодых деревьев, но и меры по охране лесного комплекса, например, сокращение объёма вырубок и пожаров, вызванных деятельностью человека.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Согласно утверждённой Стратегии развития лесного комплекса Российской Федерации, до 2030 г. будет реализован федеральный проект по сохранению лесов. Инициатива предполагает развитие новых и обеспечение безопасности уже существующих насаждений.</w:t>
      </w:r>
    </w:p>
    <w:p w:rsidR="005B5980" w:rsidRDefault="00DA0A3E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Фонд «Экология» в 2023 году запустил проект по поддержке лесных угодий </w:t>
      </w:r>
      <w:hyperlink r:id="rId7" w:history="1">
        <w:r>
          <w:rPr>
            <w:rStyle w:val="Hyperlink1"/>
            <w:rFonts w:eastAsia="Arial Unicode MS"/>
          </w:rPr>
          <w:t>«Посади деревья»</w:t>
        </w:r>
      </w:hyperlink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. В весенний период 2024 года Фонд планирует осуществить посадку 30 000 сосен в </w:t>
      </w:r>
      <w:proofErr w:type="spellStart"/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>Клязьминско-Лухском</w:t>
      </w:r>
      <w:proofErr w:type="spellEnd"/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 заказнике Владимирской области. Высаженные деревья в ближайшие три года получат профессиональный уход. </w:t>
      </w:r>
      <w:proofErr w:type="spellStart"/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>Клязьминско-Лухский</w:t>
      </w:r>
      <w:proofErr w:type="spellEnd"/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 заказник является местом обитания порядка 200 зубров, находящихся под наблюдением специалистов.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Восстановление естественной среды обитания диких животных — один из шагов по поддержке лесной экосистемы.</w:t>
      </w:r>
    </w:p>
    <w:p w:rsidR="002D7B7C" w:rsidRDefault="002D7B7C" w:rsidP="002D7B7C">
      <w:pPr>
        <w:ind w:firstLine="70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92593" w:rsidRPr="00692593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692593" w:rsidRPr="00692593">
        <w:rPr>
          <w:rFonts w:ascii="Times New Roman" w:hAnsi="Times New Roman"/>
          <w:sz w:val="24"/>
          <w:szCs w:val="24"/>
          <w:shd w:val="clear" w:color="auto" w:fill="FFFFFF"/>
        </w:rPr>
        <w:t>Клязьминско-Лухском</w:t>
      </w:r>
      <w:proofErr w:type="spellEnd"/>
      <w:r w:rsidR="00692593" w:rsidRPr="00692593">
        <w:rPr>
          <w:rFonts w:ascii="Times New Roman" w:hAnsi="Times New Roman"/>
          <w:sz w:val="24"/>
          <w:szCs w:val="24"/>
          <w:shd w:val="clear" w:color="auto" w:fill="FFFFFF"/>
        </w:rPr>
        <w:t xml:space="preserve"> заказнике обитает около 200 зубров, находящейся под наблюдением специалистов. Важной задачей по расселению зубров в дикой природе является сохранение пригодных мест их обитания. Благодаря участию фонда «Экология», в зимний период осуществляется подкормка зубров, что способствует увеличению поголовья редкого вида. Восстановление естественной среды обитания диких животных — один из шагов по поддержке лесной экосистемы</w:t>
      </w:r>
      <w:r w:rsidR="00692593">
        <w:rPr>
          <w:rFonts w:ascii="Times New Roman" w:hAnsi="Times New Roman"/>
          <w:sz w:val="24"/>
          <w:szCs w:val="24"/>
          <w:shd w:val="clear" w:color="auto" w:fill="FFFFFF"/>
        </w:rPr>
        <w:t xml:space="preserve">», - отмечает </w:t>
      </w:r>
      <w:r w:rsidR="00692593" w:rsidRPr="00692593">
        <w:rPr>
          <w:rFonts w:ascii="Times New Roman" w:hAnsi="Times New Roman"/>
          <w:sz w:val="24"/>
          <w:szCs w:val="24"/>
          <w:shd w:val="clear" w:color="auto" w:fill="FFFFFF"/>
        </w:rPr>
        <w:t>Ольга Канищева, начальник Государственного бюджетного учреждения Владимирской области «Единая дирекция особо охраняемых природных территорий Владимирской области»</w:t>
      </w:r>
      <w:r w:rsidR="0069259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B5980" w:rsidRDefault="00DA0A3E">
      <w:pPr>
        <w:ind w:firstLine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Лесовосстановление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– одна из стратегических задач Фонда «Экология». В своей деятельности мы опираемся на научный подход, актуальные исследования и государственные </w:t>
      </w: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стандарты. Такие проекты, как "Посади деревья", позволяют восстановить зелёные насаждения на территориях, затронутых стихийными бедствиями или пожарами. Охрана и мониторинг жизненного цикла саженцев даёт возможность отслеживать рост и восстановление пострадавших лесов. Поддержать этот и другие проекты Фонда может каждый, просто совершив пожертвование на сайте Фонда или приобретя сертификат в одн</w:t>
      </w:r>
      <w:r w:rsidR="00761E07">
        <w:rPr>
          <w:rFonts w:ascii="Times New Roman" w:hAnsi="Times New Roman"/>
          <w:sz w:val="24"/>
          <w:szCs w:val="24"/>
          <w:shd w:val="clear" w:color="auto" w:fill="FFFFFF"/>
        </w:rPr>
        <w:t xml:space="preserve">ом из отделений </w:t>
      </w:r>
      <w:proofErr w:type="spellStart"/>
      <w:r w:rsidR="00761E07">
        <w:rPr>
          <w:rFonts w:ascii="Times New Roman" w:hAnsi="Times New Roman"/>
          <w:sz w:val="24"/>
          <w:szCs w:val="24"/>
          <w:shd w:val="clear" w:color="auto" w:fill="FFFFFF"/>
        </w:rPr>
        <w:t>Россельхозбанка</w:t>
      </w:r>
      <w:bookmarkStart w:id="0" w:name="_GoBack"/>
      <w:bookmarkEnd w:id="0"/>
      <w:proofErr w:type="spellEnd"/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», - </w:t>
      </w:r>
      <w:r w:rsidR="00692593"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добавила </w:t>
      </w:r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директор Фонда «Экология» </w:t>
      </w:r>
      <w:proofErr w:type="spellStart"/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>Россельхозбанка</w:t>
      </w:r>
      <w:proofErr w:type="spellEnd"/>
      <w:r>
        <w:rPr>
          <w:rFonts w:ascii="Times New Roman" w:hAnsi="Times New Roman"/>
          <w:spacing w:val="-5"/>
          <w:sz w:val="24"/>
          <w:szCs w:val="24"/>
          <w:shd w:val="clear" w:color="auto" w:fill="FFFFFF"/>
        </w:rPr>
        <w:t xml:space="preserve"> Эльмира Морозова.</w:t>
      </w:r>
    </w:p>
    <w:p w:rsidR="005B5980" w:rsidRDefault="00DA0A3E">
      <w:pPr>
        <w:spacing w:after="240" w:line="276" w:lineRule="auto"/>
        <w:ind w:firstLine="284"/>
        <w:jc w:val="both"/>
      </w:pPr>
      <w:r>
        <w:rPr>
          <w:rFonts w:ascii="Times New Roman" w:hAnsi="Times New Roman"/>
          <w:i/>
          <w:iCs/>
          <w:color w:val="0D0D0D"/>
          <w:sz w:val="20"/>
          <w:szCs w:val="20"/>
          <w:u w:color="0D0D0D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sectPr w:rsidR="005B5980">
      <w:headerReference w:type="default" r:id="rId8"/>
      <w:footerReference w:type="default" r:id="rId9"/>
      <w:pgSz w:w="11900" w:h="16840"/>
      <w:pgMar w:top="709" w:right="850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DB" w:rsidRDefault="00DA0A3E">
      <w:pPr>
        <w:spacing w:after="0" w:line="240" w:lineRule="auto"/>
      </w:pPr>
      <w:r>
        <w:separator/>
      </w:r>
    </w:p>
  </w:endnote>
  <w:endnote w:type="continuationSeparator" w:id="0">
    <w:p w:rsidR="001578DB" w:rsidRDefault="00DA0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980" w:rsidRDefault="005B59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DB" w:rsidRDefault="00DA0A3E">
      <w:pPr>
        <w:spacing w:after="0" w:line="240" w:lineRule="auto"/>
      </w:pPr>
      <w:r>
        <w:separator/>
      </w:r>
    </w:p>
  </w:footnote>
  <w:footnote w:type="continuationSeparator" w:id="0">
    <w:p w:rsidR="001578DB" w:rsidRDefault="00DA0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980" w:rsidRDefault="005B59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80"/>
    <w:rsid w:val="001578DB"/>
    <w:rsid w:val="002D7B7C"/>
    <w:rsid w:val="005B5980"/>
    <w:rsid w:val="00635790"/>
    <w:rsid w:val="00692593"/>
    <w:rsid w:val="00761E07"/>
    <w:rsid w:val="008153E8"/>
    <w:rsid w:val="00DA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C581"/>
  <w15:docId w15:val="{F85D84FA-6607-491A-B856-C5040D7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D0D0D"/>
      <w:u w:val="single" w:color="0D0D0D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outline w:val="0"/>
      <w:color w:val="0563C1"/>
      <w:spacing w:val="-5"/>
      <w:sz w:val="24"/>
      <w:szCs w:val="24"/>
      <w:u w:val="single" w:color="0563C1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DA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0A3E"/>
    <w:rPr>
      <w:rFonts w:ascii="Segoe UI" w:hAnsi="Segoe UI" w:cs="Segoe UI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cologyfund.ru/project/posadi-derevya-s-rosselkhozbank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rshb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Галия Сэйяровна</dc:creator>
  <cp:lastModifiedBy>Жемчужникова Анна Михайловна</cp:lastModifiedBy>
  <cp:revision>14</cp:revision>
  <dcterms:created xsi:type="dcterms:W3CDTF">2024-03-20T11:24:00Z</dcterms:created>
  <dcterms:modified xsi:type="dcterms:W3CDTF">2024-03-21T09:42:00Z</dcterms:modified>
</cp:coreProperties>
</file>